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690" w:rsidRPr="00290A20" w:rsidRDefault="00D56690" w:rsidP="00D56690">
      <w:pPr>
        <w:spacing w:after="0" w:line="240" w:lineRule="auto"/>
        <w:rPr>
          <w:rFonts w:ascii="Calibri" w:hAnsi="Calibri" w:cs="Times New Roman"/>
          <w:b/>
          <w:color w:val="000000" w:themeColor="text1"/>
          <w:sz w:val="24"/>
        </w:rPr>
      </w:pPr>
      <w:r w:rsidRPr="00290A20">
        <w:rPr>
          <w:rFonts w:ascii="Calibri" w:hAnsi="Calibri" w:cs="Times New Roman"/>
          <w:b/>
          <w:color w:val="000000" w:themeColor="text1"/>
          <w:sz w:val="24"/>
        </w:rPr>
        <w:t xml:space="preserve">Full-Time Work Experience </w:t>
      </w:r>
    </w:p>
    <w:p w:rsidR="00D56690" w:rsidRPr="00290A20" w:rsidRDefault="00D56690" w:rsidP="00D56690">
      <w:pPr>
        <w:spacing w:after="0" w:line="240" w:lineRule="auto"/>
        <w:rPr>
          <w:rFonts w:ascii="Calibri" w:hAnsi="Calibri" w:cs="Times New Roman"/>
          <w:color w:val="000000" w:themeColor="text1"/>
        </w:rPr>
      </w:pPr>
      <w:r w:rsidRPr="00290A20">
        <w:rPr>
          <w:rFonts w:ascii="Calibri" w:hAnsi="Calibri" w:cs="Times New Roman"/>
          <w:color w:val="000000" w:themeColor="text1"/>
        </w:rPr>
        <w:t>Full-time work is defined as working more than 30 hours per week in one position. This can be paid or unpaid and does not need to be in consecutive years. For example, let’s say Mary completes four internships lasting three months each, and a single internship requires 30 hours of work per week. Together, Mary’s internship experiences would count as one year.</w:t>
      </w:r>
    </w:p>
    <w:p w:rsidR="00D56690" w:rsidRDefault="00D56690" w:rsidP="00290A20">
      <w:pPr>
        <w:spacing w:after="0" w:line="240" w:lineRule="auto"/>
        <w:rPr>
          <w:rFonts w:ascii="Calibri" w:hAnsi="Calibri" w:cs="Times New Roman"/>
          <w:b/>
          <w:color w:val="000000" w:themeColor="text1"/>
          <w:sz w:val="24"/>
        </w:rPr>
      </w:pPr>
    </w:p>
    <w:p w:rsidR="00290A20" w:rsidRPr="00290A20" w:rsidRDefault="00290A20" w:rsidP="00290A20">
      <w:pPr>
        <w:spacing w:after="0" w:line="240" w:lineRule="auto"/>
        <w:rPr>
          <w:rFonts w:ascii="Calibri" w:hAnsi="Calibri" w:cs="Times New Roman"/>
          <w:b/>
          <w:color w:val="000000" w:themeColor="text1"/>
          <w:sz w:val="24"/>
        </w:rPr>
      </w:pPr>
      <w:r w:rsidRPr="00290A20">
        <w:rPr>
          <w:rFonts w:ascii="Calibri" w:hAnsi="Calibri" w:cs="Times New Roman"/>
          <w:b/>
          <w:color w:val="000000" w:themeColor="text1"/>
          <w:sz w:val="24"/>
        </w:rPr>
        <w:t xml:space="preserve">Relevant Work Experience </w:t>
      </w:r>
    </w:p>
    <w:p w:rsidR="00290A20" w:rsidRPr="00290A20" w:rsidRDefault="00290A20" w:rsidP="00290A20">
      <w:pPr>
        <w:spacing w:after="0" w:line="240" w:lineRule="auto"/>
        <w:rPr>
          <w:rFonts w:ascii="Calibri" w:hAnsi="Calibri" w:cs="Times New Roman"/>
          <w:color w:val="000000" w:themeColor="text1"/>
        </w:rPr>
      </w:pPr>
      <w:r w:rsidRPr="00290A20">
        <w:rPr>
          <w:rFonts w:ascii="Calibri" w:hAnsi="Calibri" w:cs="Times New Roman"/>
          <w:color w:val="000000" w:themeColor="text1"/>
        </w:rPr>
        <w:t>Relevant work experience varies depending on the candidate’s areas of expertise and focus. It could relate directly to peace</w:t>
      </w:r>
      <w:bookmarkStart w:id="0" w:name="_GoBack"/>
      <w:bookmarkEnd w:id="0"/>
      <w:r w:rsidRPr="00290A20">
        <w:rPr>
          <w:rFonts w:ascii="Calibri" w:hAnsi="Calibri" w:cs="Times New Roman"/>
          <w:color w:val="000000" w:themeColor="text1"/>
        </w:rPr>
        <w:t xml:space="preserve"> or </w:t>
      </w:r>
      <w:r w:rsidR="008C4DBF">
        <w:rPr>
          <w:rFonts w:ascii="Calibri" w:hAnsi="Calibri" w:cs="Times New Roman"/>
          <w:color w:val="000000" w:themeColor="text1"/>
        </w:rPr>
        <w:t>development</w:t>
      </w:r>
      <w:r w:rsidRPr="00290A20">
        <w:rPr>
          <w:rFonts w:ascii="Calibri" w:hAnsi="Calibri" w:cs="Times New Roman"/>
          <w:color w:val="000000" w:themeColor="text1"/>
        </w:rPr>
        <w:t xml:space="preserve">. It may also include related work in other areas such as resource and environmental issues, education and literacy, women’s rights, journalism, public health, and disease prevention. International experience, working with a nonprofit or multilateral institution, working in a developing country, working with youth, or volunteer work are also considered relevant experience. </w:t>
      </w:r>
    </w:p>
    <w:p w:rsidR="00290A20" w:rsidRPr="00290A20" w:rsidRDefault="00290A20" w:rsidP="00290A20">
      <w:pPr>
        <w:spacing w:after="0" w:line="240" w:lineRule="auto"/>
        <w:rPr>
          <w:rFonts w:ascii="Calibri" w:hAnsi="Calibri" w:cs="Times New Roman"/>
          <w:color w:val="000000" w:themeColor="text1"/>
        </w:rPr>
      </w:pPr>
    </w:p>
    <w:p w:rsidR="00290A20" w:rsidRPr="00290A20" w:rsidRDefault="00290A20" w:rsidP="00290A20">
      <w:pPr>
        <w:spacing w:after="0" w:line="240" w:lineRule="auto"/>
        <w:rPr>
          <w:rFonts w:ascii="Calibri" w:hAnsi="Calibri" w:cs="Times New Roman"/>
          <w:color w:val="000000" w:themeColor="text1"/>
        </w:rPr>
      </w:pPr>
      <w:r w:rsidRPr="00290A20">
        <w:rPr>
          <w:rFonts w:ascii="Calibri" w:hAnsi="Calibri" w:cs="Times New Roman"/>
          <w:color w:val="000000" w:themeColor="text1"/>
        </w:rPr>
        <w:t>Examples of work experience that are not relevant include retail sales, restaurant work, and administrative work for a business not related to peace, development, or community building.</w:t>
      </w:r>
    </w:p>
    <w:p w:rsidR="00290A20" w:rsidRPr="00290A20" w:rsidRDefault="00290A20" w:rsidP="00290A20">
      <w:pPr>
        <w:spacing w:after="0" w:line="240" w:lineRule="auto"/>
        <w:rPr>
          <w:rFonts w:ascii="Calibri" w:hAnsi="Calibri" w:cs="Times New Roman"/>
          <w:color w:val="000000" w:themeColor="text1"/>
        </w:rPr>
      </w:pPr>
    </w:p>
    <w:p w:rsidR="008A6789" w:rsidRPr="00290A20" w:rsidRDefault="008A6789">
      <w:pPr>
        <w:rPr>
          <w:rFonts w:ascii="Calibri" w:hAnsi="Calibri"/>
        </w:rPr>
      </w:pPr>
    </w:p>
    <w:sectPr w:rsidR="008A6789" w:rsidRPr="0029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20"/>
    <w:rsid w:val="00290A20"/>
    <w:rsid w:val="00303A67"/>
    <w:rsid w:val="008A6789"/>
    <w:rsid w:val="008C4DBF"/>
    <w:rsid w:val="00D5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8A0A"/>
  <w15:chartTrackingRefBased/>
  <w15:docId w15:val="{3751590B-C872-4B89-A4EA-70C1B345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Pugliese</dc:creator>
  <cp:keywords/>
  <dc:description/>
  <cp:lastModifiedBy>Lauren Pugliese</cp:lastModifiedBy>
  <cp:revision>2</cp:revision>
  <dcterms:created xsi:type="dcterms:W3CDTF">2018-11-12T17:50:00Z</dcterms:created>
  <dcterms:modified xsi:type="dcterms:W3CDTF">2018-11-12T17:50:00Z</dcterms:modified>
</cp:coreProperties>
</file>